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1420"/>
        <w:gridCol w:w="4316"/>
      </w:tblGrid>
      <w:tr w:rsidR="00C35A57" w:rsidRPr="00C35A57" w14:paraId="5C3C6B45" w14:textId="7B85400A" w:rsidTr="00C35A57">
        <w:tc>
          <w:tcPr>
            <w:tcW w:w="3261" w:type="dxa"/>
          </w:tcPr>
          <w:p w14:paraId="6349CCEF" w14:textId="61476E2B" w:rsidR="00C35A57" w:rsidRPr="00C35A57" w:rsidRDefault="00C35A57">
            <w:pPr>
              <w:rPr>
                <w:rFonts w:ascii="Gentium Plus" w:hAnsi="Gentium Plus" w:cs="Gentium Plus"/>
              </w:rPr>
            </w:pPr>
            <w:r w:rsidRPr="00C35A57">
              <w:rPr>
                <w:rFonts w:ascii="Gentium Plus" w:hAnsi="Gentium Plus" w:cs="Gentium Plus"/>
                <w:noProof/>
              </w:rPr>
              <w:drawing>
                <wp:inline distT="0" distB="0" distL="0" distR="0" wp14:anchorId="0C5A4D4D" wp14:editId="78638DDF">
                  <wp:extent cx="1977454" cy="718658"/>
                  <wp:effectExtent l="0" t="0" r="3810" b="5715"/>
                  <wp:docPr id="1502752245" name="Image 1" descr="Une image contenant noir, obscurité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752245" name="Image 1" descr="Une image contenant noir, obscurité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106" cy="738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14:paraId="2147D829" w14:textId="77777777" w:rsidR="00C35A57" w:rsidRPr="00C35A57" w:rsidRDefault="00C35A57">
            <w:pPr>
              <w:rPr>
                <w:rFonts w:ascii="Gentium Plus" w:hAnsi="Gentium Plus" w:cs="Gentium Plus"/>
              </w:rPr>
            </w:pPr>
          </w:p>
        </w:tc>
        <w:tc>
          <w:tcPr>
            <w:tcW w:w="3674" w:type="dxa"/>
          </w:tcPr>
          <w:p w14:paraId="41F6A875" w14:textId="304A9201" w:rsidR="00C35A57" w:rsidRPr="00C35A57" w:rsidRDefault="00C35A57">
            <w:pPr>
              <w:rPr>
                <w:rFonts w:ascii="Gentium Plus" w:hAnsi="Gentium Plus" w:cs="Gentium Plus"/>
              </w:rPr>
            </w:pPr>
            <w:r w:rsidRPr="00C35A57">
              <w:rPr>
                <w:rFonts w:ascii="Gentium Plus" w:hAnsi="Gentium Plus" w:cs="Gentium Plus"/>
                <w:noProof/>
              </w:rPr>
              <w:drawing>
                <wp:inline distT="0" distB="0" distL="0" distR="0" wp14:anchorId="37CFFAFE" wp14:editId="46186786">
                  <wp:extent cx="2599534" cy="746449"/>
                  <wp:effectExtent l="0" t="0" r="4445" b="3175"/>
                  <wp:docPr id="801010497" name="Image 2" descr="Une image contenant texte, capture d’écran, Poli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010497" name="Image 2" descr="Une image contenant texte, capture d’écran, Polic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618" cy="756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06675C" w14:textId="77777777" w:rsidR="00C35A57" w:rsidRPr="00C35A57" w:rsidRDefault="00C35A57">
      <w:pPr>
        <w:rPr>
          <w:rFonts w:ascii="Gentium Plus" w:hAnsi="Gentium Plus" w:cs="Gentium Plus"/>
        </w:rPr>
      </w:pPr>
    </w:p>
    <w:p w14:paraId="2D88C321" w14:textId="05CF4972" w:rsidR="00C35A57" w:rsidRDefault="00C35A57" w:rsidP="00C35A57">
      <w:pPr>
        <w:jc w:val="center"/>
        <w:rPr>
          <w:rFonts w:ascii="Gentium Plus" w:hAnsi="Gentium Plus" w:cs="Gentium Plus"/>
          <w:b/>
          <w:bCs/>
          <w:sz w:val="28"/>
          <w:szCs w:val="28"/>
        </w:rPr>
      </w:pPr>
      <w:r>
        <w:rPr>
          <w:rFonts w:ascii="Gentium Plus" w:hAnsi="Gentium Plus" w:cs="Gentium Plus"/>
          <w:b/>
          <w:bCs/>
          <w:sz w:val="28"/>
          <w:szCs w:val="28"/>
        </w:rPr>
        <w:t xml:space="preserve">VOLET RECHERCHE ITI </w:t>
      </w:r>
      <w:proofErr w:type="spellStart"/>
      <w:r>
        <w:rPr>
          <w:rFonts w:ascii="Gentium Plus" w:hAnsi="Gentium Plus" w:cs="Gentium Plus"/>
          <w:b/>
          <w:bCs/>
          <w:sz w:val="28"/>
          <w:szCs w:val="28"/>
        </w:rPr>
        <w:t>HiSAAR</w:t>
      </w:r>
      <w:proofErr w:type="spellEnd"/>
    </w:p>
    <w:p w14:paraId="6F16E3DA" w14:textId="77777777" w:rsidR="00C35A57" w:rsidRDefault="00C35A57" w:rsidP="00C35A57">
      <w:pPr>
        <w:jc w:val="center"/>
        <w:rPr>
          <w:rFonts w:ascii="Gentium Plus" w:hAnsi="Gentium Plus" w:cs="Gentium Plus"/>
          <w:b/>
          <w:bCs/>
          <w:sz w:val="28"/>
          <w:szCs w:val="28"/>
        </w:rPr>
      </w:pPr>
    </w:p>
    <w:p w14:paraId="3D25FA7E" w14:textId="7B5A2162" w:rsidR="00C35A57" w:rsidRDefault="00C35A57" w:rsidP="00C35A57">
      <w:pPr>
        <w:jc w:val="center"/>
        <w:rPr>
          <w:rFonts w:ascii="Gentium Plus" w:hAnsi="Gentium Plus" w:cs="Gentium Plus"/>
          <w:b/>
          <w:bCs/>
          <w:sz w:val="28"/>
          <w:szCs w:val="28"/>
        </w:rPr>
      </w:pPr>
      <w:r>
        <w:rPr>
          <w:rFonts w:ascii="Gentium Plus" w:hAnsi="Gentium Plus" w:cs="Gentium Plus"/>
          <w:b/>
          <w:bCs/>
          <w:sz w:val="28"/>
          <w:szCs w:val="28"/>
        </w:rPr>
        <w:t>Formulaire pour une demande de financement sur site strasbourgeois (colloque, journée d’étude, table ronde, workshop)</w:t>
      </w:r>
    </w:p>
    <w:p w14:paraId="0FC8D574" w14:textId="77777777" w:rsidR="00C35A57" w:rsidRDefault="00C35A57" w:rsidP="00C35A57">
      <w:pPr>
        <w:jc w:val="center"/>
        <w:rPr>
          <w:rFonts w:ascii="Gentium Plus" w:hAnsi="Gentium Plus" w:cs="Gentium Plus"/>
          <w:b/>
          <w:bCs/>
          <w:sz w:val="28"/>
          <w:szCs w:val="28"/>
        </w:rPr>
      </w:pPr>
    </w:p>
    <w:p w14:paraId="214F125A" w14:textId="4FC87DA3" w:rsidR="00D927AF" w:rsidRPr="00D927AF" w:rsidRDefault="00D927AF" w:rsidP="00D927AF">
      <w:pPr>
        <w:jc w:val="center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 xml:space="preserve">Formulaire à envoyer au coordinateur et au </w:t>
      </w:r>
      <w:proofErr w:type="spellStart"/>
      <w:r>
        <w:rPr>
          <w:rFonts w:ascii="Gentium Plus" w:hAnsi="Gentium Plus" w:cs="Gentium Plus"/>
        </w:rPr>
        <w:t>project</w:t>
      </w:r>
      <w:proofErr w:type="spellEnd"/>
      <w:r>
        <w:rPr>
          <w:rFonts w:ascii="Gentium Plus" w:hAnsi="Gentium Plus" w:cs="Gentium Plus"/>
        </w:rPr>
        <w:t xml:space="preserve"> manager sous format PDF.</w:t>
      </w:r>
    </w:p>
    <w:p w14:paraId="4E57C1A9" w14:textId="77777777" w:rsidR="00D927AF" w:rsidRDefault="00D927AF" w:rsidP="00C35A57">
      <w:pPr>
        <w:jc w:val="center"/>
        <w:rPr>
          <w:rFonts w:ascii="Gentium Plus" w:hAnsi="Gentium Plus" w:cs="Gentium Plus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C35A57" w14:paraId="0AB272CD" w14:textId="77777777" w:rsidTr="00C35A57">
        <w:tc>
          <w:tcPr>
            <w:tcW w:w="4106" w:type="dxa"/>
          </w:tcPr>
          <w:p w14:paraId="6A153135" w14:textId="289C75C2" w:rsidR="00C35A57" w:rsidRPr="00C35A57" w:rsidRDefault="00C35A57" w:rsidP="00C35A57">
            <w:pPr>
              <w:jc w:val="both"/>
              <w:rPr>
                <w:rFonts w:ascii="Gentium Plus" w:hAnsi="Gentium Plus" w:cs="Gentium Plus"/>
              </w:rPr>
            </w:pPr>
            <w:r w:rsidRPr="00C35A57">
              <w:rPr>
                <w:rFonts w:ascii="Gentium Plus" w:hAnsi="Gentium Plus" w:cs="Gentium Plus"/>
              </w:rPr>
              <w:t>Nom, Prénom du/des demandeur(s)</w:t>
            </w:r>
          </w:p>
        </w:tc>
        <w:tc>
          <w:tcPr>
            <w:tcW w:w="4956" w:type="dxa"/>
          </w:tcPr>
          <w:p w14:paraId="4C48B36E" w14:textId="77777777" w:rsidR="00C35A57" w:rsidRPr="00C35A57" w:rsidRDefault="00C35A5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4A0DB3AB" w14:textId="77777777" w:rsidR="00C35A57" w:rsidRPr="00C35A57" w:rsidRDefault="00C35A57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C35A57" w14:paraId="63D4BA15" w14:textId="77777777" w:rsidTr="00C35A57">
        <w:tc>
          <w:tcPr>
            <w:tcW w:w="4106" w:type="dxa"/>
          </w:tcPr>
          <w:p w14:paraId="7AEAE77A" w14:textId="09C0D783" w:rsidR="00C35A57" w:rsidRPr="00C35A57" w:rsidRDefault="00C35A57" w:rsidP="00C35A57">
            <w:pPr>
              <w:jc w:val="both"/>
              <w:rPr>
                <w:rFonts w:ascii="Gentium Plus" w:hAnsi="Gentium Plus" w:cs="Gentium Plus"/>
              </w:rPr>
            </w:pPr>
            <w:r w:rsidRPr="00C35A57">
              <w:rPr>
                <w:rFonts w:ascii="Gentium Plus" w:hAnsi="Gentium Plus" w:cs="Gentium Plus"/>
              </w:rPr>
              <w:t>Rattachement UR / UFR</w:t>
            </w:r>
          </w:p>
        </w:tc>
        <w:tc>
          <w:tcPr>
            <w:tcW w:w="4956" w:type="dxa"/>
          </w:tcPr>
          <w:p w14:paraId="20BF3EB0" w14:textId="77777777" w:rsidR="00C35A57" w:rsidRPr="00C35A57" w:rsidRDefault="00C35A57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9036BB" w14:paraId="51678A36" w14:textId="77777777" w:rsidTr="00C35A57">
        <w:tc>
          <w:tcPr>
            <w:tcW w:w="4106" w:type="dxa"/>
          </w:tcPr>
          <w:p w14:paraId="239641E4" w14:textId="36B961F6" w:rsidR="009036BB" w:rsidRPr="00C35A57" w:rsidRDefault="009036BB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 xml:space="preserve">Adresse </w:t>
            </w:r>
            <w:proofErr w:type="gramStart"/>
            <w:r>
              <w:rPr>
                <w:rFonts w:ascii="Gentium Plus" w:hAnsi="Gentium Plus" w:cs="Gentium Plus"/>
              </w:rPr>
              <w:t>mail</w:t>
            </w:r>
            <w:proofErr w:type="gramEnd"/>
          </w:p>
        </w:tc>
        <w:tc>
          <w:tcPr>
            <w:tcW w:w="4956" w:type="dxa"/>
          </w:tcPr>
          <w:p w14:paraId="566A91C8" w14:textId="77777777" w:rsidR="009036BB" w:rsidRPr="00C35A57" w:rsidRDefault="009036BB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C35A57" w14:paraId="6985A326" w14:textId="77777777" w:rsidTr="00C35A57">
        <w:tc>
          <w:tcPr>
            <w:tcW w:w="4106" w:type="dxa"/>
          </w:tcPr>
          <w:p w14:paraId="72F390CA" w14:textId="3E5011E1" w:rsidR="00C35A57" w:rsidRPr="00C35A57" w:rsidRDefault="005D734B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Type d’événement organisé</w:t>
            </w:r>
          </w:p>
        </w:tc>
        <w:tc>
          <w:tcPr>
            <w:tcW w:w="4956" w:type="dxa"/>
          </w:tcPr>
          <w:p w14:paraId="05069B6F" w14:textId="77777777" w:rsidR="00C35A57" w:rsidRPr="00C35A57" w:rsidRDefault="00C35A57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C35A57" w14:paraId="76F1B724" w14:textId="77777777" w:rsidTr="00C35A57">
        <w:tc>
          <w:tcPr>
            <w:tcW w:w="4106" w:type="dxa"/>
          </w:tcPr>
          <w:p w14:paraId="46D0E0FD" w14:textId="780D6864" w:rsidR="00C35A57" w:rsidRPr="00C35A57" w:rsidRDefault="005D734B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Rattachement à l’axe</w:t>
            </w:r>
            <w:r>
              <w:rPr>
                <w:rStyle w:val="Appelnotedebasdep"/>
                <w:rFonts w:ascii="Gentium Plus" w:hAnsi="Gentium Plus" w:cs="Gentium Plus"/>
              </w:rPr>
              <w:footnoteReference w:id="1"/>
            </w:r>
          </w:p>
        </w:tc>
        <w:tc>
          <w:tcPr>
            <w:tcW w:w="4956" w:type="dxa"/>
          </w:tcPr>
          <w:p w14:paraId="5654313C" w14:textId="407F8B3D" w:rsidR="00C35A57" w:rsidRPr="00C35A57" w:rsidRDefault="009E029E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 xml:space="preserve">1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0"/>
            <w:r>
              <w:rPr>
                <w:rFonts w:ascii="Gentium Plus" w:hAnsi="Gentium Plus" w:cs="Gentium Plus"/>
              </w:rPr>
              <w:t xml:space="preserve"> 2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1"/>
            <w:r>
              <w:rPr>
                <w:rFonts w:ascii="Gentium Plus" w:hAnsi="Gentium Plus" w:cs="Gentium Plus"/>
              </w:rPr>
              <w:t xml:space="preserve"> 3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2"/>
            <w:r>
              <w:rPr>
                <w:rFonts w:ascii="Gentium Plus" w:hAnsi="Gentium Plus" w:cs="Gentium Plus"/>
              </w:rPr>
              <w:t xml:space="preserve"> 4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3"/>
            <w:r>
              <w:rPr>
                <w:rFonts w:ascii="Gentium Plus" w:hAnsi="Gentium Plus" w:cs="Gentium Plus"/>
              </w:rPr>
              <w:t xml:space="preserve"> 5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4"/>
          </w:p>
        </w:tc>
      </w:tr>
      <w:tr w:rsidR="00C35A57" w14:paraId="76820CBC" w14:textId="77777777" w:rsidTr="00C35A57">
        <w:tc>
          <w:tcPr>
            <w:tcW w:w="4106" w:type="dxa"/>
          </w:tcPr>
          <w:p w14:paraId="320BD2F2" w14:textId="57BB1648" w:rsidR="00C35A57" w:rsidRPr="00C35A57" w:rsidRDefault="00337527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Titre (provisoire)</w:t>
            </w:r>
          </w:p>
        </w:tc>
        <w:tc>
          <w:tcPr>
            <w:tcW w:w="4956" w:type="dxa"/>
          </w:tcPr>
          <w:p w14:paraId="0AA852ED" w14:textId="77777777" w:rsidR="00C35A57" w:rsidRPr="00C35A57" w:rsidRDefault="00C35A57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C35A57" w14:paraId="5388A9A1" w14:textId="77777777" w:rsidTr="00C35A57">
        <w:tc>
          <w:tcPr>
            <w:tcW w:w="4106" w:type="dxa"/>
          </w:tcPr>
          <w:p w14:paraId="762F82CD" w14:textId="1F885CD9" w:rsidR="00C35A57" w:rsidRPr="00C35A57" w:rsidRDefault="00337527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Date</w:t>
            </w:r>
          </w:p>
        </w:tc>
        <w:tc>
          <w:tcPr>
            <w:tcW w:w="4956" w:type="dxa"/>
          </w:tcPr>
          <w:p w14:paraId="17B9F214" w14:textId="77777777" w:rsidR="00C35A57" w:rsidRPr="00C35A57" w:rsidRDefault="00C35A57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337527" w14:paraId="5D90DEB7" w14:textId="77777777" w:rsidTr="00C35A57">
        <w:tc>
          <w:tcPr>
            <w:tcW w:w="4106" w:type="dxa"/>
          </w:tcPr>
          <w:p w14:paraId="5D493A56" w14:textId="7D594B6B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Disciplines académiques représentées</w:t>
            </w:r>
          </w:p>
        </w:tc>
        <w:tc>
          <w:tcPr>
            <w:tcW w:w="4956" w:type="dxa"/>
          </w:tcPr>
          <w:p w14:paraId="74E2FEF5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5D4FE855" w14:textId="77777777" w:rsidR="00337527" w:rsidRPr="00C35A5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337527" w14:paraId="4C22950F" w14:textId="77777777" w:rsidTr="00C35A57">
        <w:tc>
          <w:tcPr>
            <w:tcW w:w="4106" w:type="dxa"/>
          </w:tcPr>
          <w:p w14:paraId="4BB2BDE1" w14:textId="29C6A95B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Résumé succinct (10-15 lignes) de la thématique de l’événement</w:t>
            </w:r>
          </w:p>
        </w:tc>
        <w:tc>
          <w:tcPr>
            <w:tcW w:w="4956" w:type="dxa"/>
          </w:tcPr>
          <w:p w14:paraId="6CA07825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78F566E5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41BA8717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63BD7DF9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6BB6A191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202BB838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653733C7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172C391A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463EC0C7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081C9D2D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76A4B3D6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774E9081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5CBC4DC1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232B387B" w14:textId="77777777" w:rsidR="00337527" w:rsidRPr="00C35A5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337527" w14:paraId="747091FD" w14:textId="77777777" w:rsidTr="00C35A57">
        <w:tc>
          <w:tcPr>
            <w:tcW w:w="4106" w:type="dxa"/>
          </w:tcPr>
          <w:p w14:paraId="5FE5D763" w14:textId="7A6C2D6A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Nombre d’intervenants</w:t>
            </w:r>
          </w:p>
        </w:tc>
        <w:tc>
          <w:tcPr>
            <w:tcW w:w="4956" w:type="dxa"/>
          </w:tcPr>
          <w:p w14:paraId="0F84CB1B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337527" w14:paraId="76AC1E58" w14:textId="77777777" w:rsidTr="00C35A57">
        <w:tc>
          <w:tcPr>
            <w:tcW w:w="4106" w:type="dxa"/>
          </w:tcPr>
          <w:p w14:paraId="4C73DB34" w14:textId="6DB79769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lastRenderedPageBreak/>
              <w:t>Nom et rattachement des intervenants pressentis</w:t>
            </w:r>
          </w:p>
        </w:tc>
        <w:tc>
          <w:tcPr>
            <w:tcW w:w="4956" w:type="dxa"/>
          </w:tcPr>
          <w:p w14:paraId="1917B8B0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44362C11" w14:textId="77777777" w:rsidR="00960153" w:rsidRDefault="00960153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1A43DFD3" w14:textId="77777777" w:rsidR="00960153" w:rsidRDefault="00960153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13AD33E2" w14:textId="77777777" w:rsidR="00960153" w:rsidRDefault="00960153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337527" w14:paraId="7866B349" w14:textId="77777777" w:rsidTr="00C35A57">
        <w:tc>
          <w:tcPr>
            <w:tcW w:w="4106" w:type="dxa"/>
          </w:tcPr>
          <w:p w14:paraId="1232D61E" w14:textId="40DCE0DB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Présentiel</w:t>
            </w:r>
          </w:p>
        </w:tc>
        <w:tc>
          <w:tcPr>
            <w:tcW w:w="4956" w:type="dxa"/>
          </w:tcPr>
          <w:p w14:paraId="434CE7D5" w14:textId="0A9ED066" w:rsidR="00F35111" w:rsidRDefault="00337527" w:rsidP="001D6AFC">
            <w:pPr>
              <w:jc w:val="both"/>
              <w:rPr>
                <w:rFonts w:ascii="Gentium Plus" w:hAnsi="Gentium Plus" w:cs="Gentium Plus"/>
              </w:rPr>
            </w:pPr>
            <w:proofErr w:type="gramStart"/>
            <w:r>
              <w:rPr>
                <w:rFonts w:ascii="Gentium Plus" w:hAnsi="Gentium Plus" w:cs="Gentium Plus"/>
              </w:rPr>
              <w:t>total</w:t>
            </w:r>
            <w:proofErr w:type="gramEnd"/>
            <w:r>
              <w:rPr>
                <w:rFonts w:ascii="Gentium Plus" w:hAnsi="Gentium Plus" w:cs="Gentium Plus"/>
              </w:rPr>
              <w:t xml:space="preserve">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5"/>
            <w:r>
              <w:rPr>
                <w:rFonts w:ascii="Gentium Plus" w:hAnsi="Gentium Plus" w:cs="Gentium Plus"/>
              </w:rPr>
              <w:t xml:space="preserve"> </w:t>
            </w:r>
            <w:r w:rsidR="00806DB1">
              <w:rPr>
                <w:rFonts w:ascii="Gentium Plus" w:hAnsi="Gentium Plus" w:cs="Gentium Plus"/>
              </w:rPr>
              <w:t xml:space="preserve">ou </w:t>
            </w:r>
            <w:r>
              <w:rPr>
                <w:rFonts w:ascii="Gentium Plus" w:hAnsi="Gentium Plus" w:cs="Gentium Plus"/>
              </w:rPr>
              <w:t xml:space="preserve">partiel (avec une partie en </w:t>
            </w:r>
            <w:proofErr w:type="spellStart"/>
            <w:r>
              <w:rPr>
                <w:rFonts w:ascii="Gentium Plus" w:hAnsi="Gentium Plus" w:cs="Gentium Plus"/>
              </w:rPr>
              <w:t>visio</w:t>
            </w:r>
            <w:proofErr w:type="spellEnd"/>
            <w:r>
              <w:rPr>
                <w:rFonts w:ascii="Gentium Plus" w:hAnsi="Gentium Plus" w:cs="Gentium Plus"/>
              </w:rPr>
              <w:t xml:space="preserve">)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6"/>
          </w:p>
        </w:tc>
      </w:tr>
      <w:tr w:rsidR="00337527" w14:paraId="0DE92B9A" w14:textId="77777777" w:rsidTr="00C35A57">
        <w:tc>
          <w:tcPr>
            <w:tcW w:w="4106" w:type="dxa"/>
          </w:tcPr>
          <w:p w14:paraId="755B826F" w14:textId="199C4C0D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Co-financement</w:t>
            </w:r>
          </w:p>
        </w:tc>
        <w:tc>
          <w:tcPr>
            <w:tcW w:w="4956" w:type="dxa"/>
          </w:tcPr>
          <w:p w14:paraId="393C02B1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  <w:proofErr w:type="gramStart"/>
            <w:r>
              <w:rPr>
                <w:rFonts w:ascii="Gentium Plus" w:hAnsi="Gentium Plus" w:cs="Gentium Plus"/>
              </w:rPr>
              <w:t>oui</w:t>
            </w:r>
            <w:proofErr w:type="gramEnd"/>
            <w:r>
              <w:rPr>
                <w:rFonts w:ascii="Gentium Plus" w:hAnsi="Gentium Plus" w:cs="Gentium Plus"/>
              </w:rPr>
              <w:t xml:space="preserve">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7"/>
            <w:r>
              <w:rPr>
                <w:rFonts w:ascii="Gentium Plus" w:hAnsi="Gentium Plus" w:cs="Gentium Plus"/>
              </w:rPr>
              <w:t xml:space="preserve"> non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8"/>
          </w:p>
          <w:p w14:paraId="7ECB3FAA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Si oui, quel autre financement demandé ?</w:t>
            </w:r>
          </w:p>
          <w:p w14:paraId="482DF2A7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52A7E42B" w14:textId="2C8BBA7B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337527" w14:paraId="61A178F4" w14:textId="77777777" w:rsidTr="00C35A57">
        <w:tc>
          <w:tcPr>
            <w:tcW w:w="4106" w:type="dxa"/>
          </w:tcPr>
          <w:p w14:paraId="640720D6" w14:textId="77777777" w:rsidR="00337527" w:rsidRDefault="00337527" w:rsidP="0033752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Budget prévisionnel total</w:t>
            </w:r>
          </w:p>
          <w:p w14:paraId="70A2E9B1" w14:textId="1D5E44E2" w:rsidR="00337527" w:rsidRDefault="00337527" w:rsidP="0033752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 xml:space="preserve">(Si co-financé, </w:t>
            </w:r>
            <w:r w:rsidR="002D00B0">
              <w:rPr>
                <w:rFonts w:ascii="Gentium Plus" w:hAnsi="Gentium Plus" w:cs="Gentium Plus"/>
              </w:rPr>
              <w:t xml:space="preserve">indiquer </w:t>
            </w:r>
            <w:r>
              <w:rPr>
                <w:rFonts w:ascii="Gentium Plus" w:hAnsi="Gentium Plus" w:cs="Gentium Plus"/>
              </w:rPr>
              <w:t>les montants des co-financements)</w:t>
            </w:r>
          </w:p>
        </w:tc>
        <w:tc>
          <w:tcPr>
            <w:tcW w:w="4956" w:type="dxa"/>
          </w:tcPr>
          <w:p w14:paraId="34EC2057" w14:textId="77777777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D6014F" w14:paraId="7ACE2668" w14:textId="77777777" w:rsidTr="00C35A57">
        <w:tc>
          <w:tcPr>
            <w:tcW w:w="4106" w:type="dxa"/>
          </w:tcPr>
          <w:p w14:paraId="5A35587B" w14:textId="284C3FC9" w:rsidR="00D6014F" w:rsidRDefault="00D6014F" w:rsidP="0033752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 xml:space="preserve">Financement ou co-financement demandé à l’ITI </w:t>
            </w:r>
            <w:proofErr w:type="spellStart"/>
            <w:r>
              <w:rPr>
                <w:rFonts w:ascii="Gentium Plus" w:hAnsi="Gentium Plus" w:cs="Gentium Plus"/>
              </w:rPr>
              <w:t>HiSAAR</w:t>
            </w:r>
            <w:proofErr w:type="spellEnd"/>
          </w:p>
        </w:tc>
        <w:tc>
          <w:tcPr>
            <w:tcW w:w="4956" w:type="dxa"/>
          </w:tcPr>
          <w:p w14:paraId="4B905308" w14:textId="77777777" w:rsidR="00D6014F" w:rsidRDefault="00D6014F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  <w:tr w:rsidR="00337527" w14:paraId="3136FF44" w14:textId="77777777" w:rsidTr="00C35A57">
        <w:tc>
          <w:tcPr>
            <w:tcW w:w="4106" w:type="dxa"/>
          </w:tcPr>
          <w:p w14:paraId="3FF4E76F" w14:textId="4F1AF391" w:rsidR="00337527" w:rsidRDefault="00337527" w:rsidP="0033752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Publication des actes</w:t>
            </w:r>
          </w:p>
        </w:tc>
        <w:tc>
          <w:tcPr>
            <w:tcW w:w="4956" w:type="dxa"/>
          </w:tcPr>
          <w:p w14:paraId="5A7FDA87" w14:textId="055F99F1" w:rsidR="00337527" w:rsidRDefault="00337527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 xml:space="preserve">oui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9"/>
            <w:r>
              <w:rPr>
                <w:rFonts w:ascii="Gentium Plus" w:hAnsi="Gentium Plus" w:cs="Gentium Plus"/>
              </w:rPr>
              <w:t xml:space="preserve"> non </w:t>
            </w:r>
            <w:r>
              <w:rPr>
                <w:rFonts w:ascii="Gentium Plus" w:hAnsi="Gentium Plus" w:cs="Gentium Plu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rFonts w:ascii="Gentium Plus" w:hAnsi="Gentium Plus" w:cs="Gentium Plus"/>
              </w:rPr>
              <w:instrText xml:space="preserve"> FORMCHECKBOX </w:instrText>
            </w:r>
            <w:r w:rsidR="00000000">
              <w:rPr>
                <w:rFonts w:ascii="Gentium Plus" w:hAnsi="Gentium Plus" w:cs="Gentium Plus"/>
              </w:rPr>
            </w:r>
            <w:r w:rsidR="00000000">
              <w:rPr>
                <w:rFonts w:ascii="Gentium Plus" w:hAnsi="Gentium Plus" w:cs="Gentium Plus"/>
              </w:rPr>
              <w:fldChar w:fldCharType="separate"/>
            </w:r>
            <w:r>
              <w:rPr>
                <w:rFonts w:ascii="Gentium Plus" w:hAnsi="Gentium Plus" w:cs="Gentium Plus"/>
              </w:rPr>
              <w:fldChar w:fldCharType="end"/>
            </w:r>
            <w:bookmarkEnd w:id="10"/>
          </w:p>
          <w:p w14:paraId="4945BDF3" w14:textId="77777777" w:rsidR="009036BB" w:rsidRDefault="009036BB" w:rsidP="00C35A57">
            <w:pPr>
              <w:jc w:val="both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Si oui, indiquer la maison d’édition ou la revue avec comité de lecture envisagée</w:t>
            </w:r>
            <w:r w:rsidR="00F35111">
              <w:rPr>
                <w:rFonts w:ascii="Gentium Plus" w:hAnsi="Gentium Plus" w:cs="Gentium Plus"/>
              </w:rPr>
              <w:t> :</w:t>
            </w:r>
          </w:p>
          <w:p w14:paraId="55FFCB0C" w14:textId="77777777" w:rsidR="00F35111" w:rsidRDefault="00F35111" w:rsidP="00C35A57">
            <w:pPr>
              <w:jc w:val="both"/>
              <w:rPr>
                <w:rFonts w:ascii="Gentium Plus" w:hAnsi="Gentium Plus" w:cs="Gentium Plus"/>
              </w:rPr>
            </w:pPr>
          </w:p>
          <w:p w14:paraId="315F546F" w14:textId="6AB8C591" w:rsidR="00F35111" w:rsidRDefault="00F35111" w:rsidP="00C35A57">
            <w:pPr>
              <w:jc w:val="both"/>
              <w:rPr>
                <w:rFonts w:ascii="Gentium Plus" w:hAnsi="Gentium Plus" w:cs="Gentium Plus"/>
              </w:rPr>
            </w:pPr>
          </w:p>
        </w:tc>
      </w:tr>
    </w:tbl>
    <w:p w14:paraId="69170252" w14:textId="77777777" w:rsidR="00C35A57" w:rsidRDefault="00C35A57" w:rsidP="00C35A57">
      <w:pPr>
        <w:jc w:val="both"/>
        <w:rPr>
          <w:rFonts w:ascii="Gentium Plus" w:hAnsi="Gentium Plus" w:cs="Gentium Plus"/>
          <w:sz w:val="28"/>
          <w:szCs w:val="28"/>
        </w:rPr>
      </w:pPr>
    </w:p>
    <w:p w14:paraId="24D96D49" w14:textId="42116FFA" w:rsidR="009E27A8" w:rsidRPr="00005CED" w:rsidRDefault="009E27A8" w:rsidP="00005CED">
      <w:pPr>
        <w:jc w:val="both"/>
        <w:rPr>
          <w:rFonts w:ascii="Gentium Plus" w:hAnsi="Gentium Plus" w:cs="Gentium Plus"/>
          <w:b/>
          <w:bCs/>
        </w:rPr>
      </w:pPr>
      <w:r w:rsidRPr="009E27A8">
        <w:rPr>
          <w:rFonts w:ascii="Gentium Plus" w:hAnsi="Gentium Plus" w:cs="Gentium Plus"/>
          <w:b/>
          <w:bCs/>
        </w:rPr>
        <w:t>Budget</w:t>
      </w:r>
    </w:p>
    <w:p w14:paraId="3F836DC5" w14:textId="4E4B9F18" w:rsidR="009E27A8" w:rsidRDefault="009E27A8" w:rsidP="009E27A8">
      <w:pPr>
        <w:pStyle w:val="Paragraphedeliste"/>
        <w:numPr>
          <w:ilvl w:val="0"/>
          <w:numId w:val="1"/>
        </w:numPr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Intervenant</w:t>
      </w:r>
      <w:r w:rsidR="0096606C">
        <w:rPr>
          <w:rFonts w:ascii="Gentium Plus" w:hAnsi="Gentium Plus" w:cs="Gentium Plus"/>
        </w:rPr>
        <w:t>s</w:t>
      </w:r>
      <w:r>
        <w:rPr>
          <w:rFonts w:ascii="Gentium Plus" w:hAnsi="Gentium Plus" w:cs="Gentium Plus"/>
        </w:rPr>
        <w:t xml:space="preserve"> extérieur</w:t>
      </w:r>
      <w:r w:rsidR="0096606C">
        <w:rPr>
          <w:rFonts w:ascii="Gentium Plus" w:hAnsi="Gentium Plus" w:cs="Gentium Plus"/>
        </w:rPr>
        <w:t>s</w:t>
      </w:r>
      <w:r>
        <w:rPr>
          <w:rFonts w:ascii="Gentium Plus" w:hAnsi="Gentium Plus" w:cs="Gentium Plus"/>
        </w:rPr>
        <w:t xml:space="preserve"> au site strasbourgeois</w:t>
      </w:r>
    </w:p>
    <w:p w14:paraId="45AF4BF5" w14:textId="0659639B" w:rsidR="009E27A8" w:rsidRDefault="009E27A8" w:rsidP="009E27A8">
      <w:pPr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 xml:space="preserve">La première entrée est indiquée à titre d’exemple. </w:t>
      </w:r>
    </w:p>
    <w:p w14:paraId="2574D021" w14:textId="77777777" w:rsidR="009E27A8" w:rsidRDefault="009E27A8" w:rsidP="009E27A8">
      <w:pPr>
        <w:jc w:val="both"/>
        <w:rPr>
          <w:rFonts w:ascii="Gentium Plus" w:hAnsi="Gentium Plus" w:cs="Gentium Pl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3"/>
        <w:gridCol w:w="2181"/>
        <w:gridCol w:w="1985"/>
        <w:gridCol w:w="1843"/>
        <w:gridCol w:w="1270"/>
      </w:tblGrid>
      <w:tr w:rsidR="009E27A8" w14:paraId="3CEC5878" w14:textId="77777777" w:rsidTr="009E27A8">
        <w:tc>
          <w:tcPr>
            <w:tcW w:w="1783" w:type="dxa"/>
            <w:shd w:val="clear" w:color="auto" w:fill="F2F2F2" w:themeFill="background1" w:themeFillShade="F2"/>
          </w:tcPr>
          <w:p w14:paraId="4E549768" w14:textId="5B7A605C" w:rsidR="009E27A8" w:rsidRDefault="009E27A8" w:rsidP="009E27A8">
            <w:pPr>
              <w:jc w:val="center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Nom, Prénom</w:t>
            </w:r>
          </w:p>
        </w:tc>
        <w:tc>
          <w:tcPr>
            <w:tcW w:w="2181" w:type="dxa"/>
            <w:shd w:val="clear" w:color="auto" w:fill="F2F2F2" w:themeFill="background1" w:themeFillShade="F2"/>
          </w:tcPr>
          <w:p w14:paraId="1E4150B1" w14:textId="2FF18C14" w:rsidR="009E27A8" w:rsidRDefault="009E27A8" w:rsidP="009E27A8">
            <w:pPr>
              <w:jc w:val="center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Frais de déplacement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AC15CF5" w14:textId="6CDFFAAC" w:rsidR="009E27A8" w:rsidRDefault="009E27A8" w:rsidP="009E27A8">
            <w:pPr>
              <w:jc w:val="center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Frais d’hébergement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1807DB" w14:textId="6FD40D9E" w:rsidR="009E27A8" w:rsidRDefault="009E27A8" w:rsidP="009E27A8">
            <w:pPr>
              <w:jc w:val="center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Frais de restauration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6FF24921" w14:textId="6835A362" w:rsidR="009E27A8" w:rsidRDefault="009E27A8" w:rsidP="009E27A8">
            <w:pPr>
              <w:jc w:val="center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Total</w:t>
            </w:r>
          </w:p>
        </w:tc>
      </w:tr>
      <w:tr w:rsidR="009E27A8" w14:paraId="6167BF6D" w14:textId="77777777" w:rsidTr="009E27A8">
        <w:tc>
          <w:tcPr>
            <w:tcW w:w="1783" w:type="dxa"/>
          </w:tcPr>
          <w:p w14:paraId="520AD992" w14:textId="0D98C51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  <w:r w:rsidRPr="0096606C">
              <w:rPr>
                <w:rFonts w:ascii="Gentium Plus" w:hAnsi="Gentium Plus" w:cs="Gentium Plus"/>
                <w:smallCaps/>
                <w:sz w:val="20"/>
                <w:szCs w:val="20"/>
              </w:rPr>
              <w:t>Dupont</w:t>
            </w:r>
            <w:r w:rsidRPr="009E27A8">
              <w:rPr>
                <w:rFonts w:ascii="Gentium Plus" w:hAnsi="Gentium Plus" w:cs="Gentium Plus"/>
                <w:sz w:val="20"/>
                <w:szCs w:val="20"/>
              </w:rPr>
              <w:t>, Pierre</w:t>
            </w:r>
          </w:p>
        </w:tc>
        <w:tc>
          <w:tcPr>
            <w:tcW w:w="2181" w:type="dxa"/>
          </w:tcPr>
          <w:p w14:paraId="0549980D" w14:textId="08FD35D9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  <w:r w:rsidRPr="009E27A8">
              <w:rPr>
                <w:rFonts w:ascii="Gentium Plus" w:hAnsi="Gentium Plus" w:cs="Gentium Plus"/>
                <w:sz w:val="20"/>
                <w:szCs w:val="20"/>
              </w:rPr>
              <w:t xml:space="preserve">Train : Paris-Strasbourg, 200 € </w:t>
            </w:r>
          </w:p>
        </w:tc>
        <w:tc>
          <w:tcPr>
            <w:tcW w:w="1985" w:type="dxa"/>
          </w:tcPr>
          <w:p w14:paraId="735ACE50" w14:textId="740ED675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  <w:r w:rsidRPr="009E27A8">
              <w:rPr>
                <w:rFonts w:ascii="Gentium Plus" w:hAnsi="Gentium Plus" w:cs="Gentium Plus"/>
                <w:sz w:val="20"/>
                <w:szCs w:val="20"/>
              </w:rPr>
              <w:t xml:space="preserve">2 nuitées à 90 € (petit-déj. </w:t>
            </w:r>
            <w:proofErr w:type="gramStart"/>
            <w:r w:rsidRPr="009E27A8">
              <w:rPr>
                <w:rFonts w:ascii="Gentium Plus" w:hAnsi="Gentium Plus" w:cs="Gentium Plus"/>
                <w:sz w:val="20"/>
                <w:szCs w:val="20"/>
              </w:rPr>
              <w:t>compris</w:t>
            </w:r>
            <w:proofErr w:type="gramEnd"/>
            <w:r w:rsidRPr="009E27A8">
              <w:rPr>
                <w:rFonts w:ascii="Gentium Plus" w:hAnsi="Gentium Plus" w:cs="Gentium Plus"/>
                <w:sz w:val="20"/>
                <w:szCs w:val="20"/>
              </w:rPr>
              <w:t xml:space="preserve">) = 180 € </w:t>
            </w:r>
          </w:p>
        </w:tc>
        <w:tc>
          <w:tcPr>
            <w:tcW w:w="1843" w:type="dxa"/>
          </w:tcPr>
          <w:p w14:paraId="7DA9B79D" w14:textId="19200124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  <w:r>
              <w:rPr>
                <w:rFonts w:ascii="Gentium Plus" w:hAnsi="Gentium Plus" w:cs="Gentium Plus"/>
                <w:sz w:val="20"/>
                <w:szCs w:val="20"/>
              </w:rPr>
              <w:t xml:space="preserve">3 repas à 25 € = 75 € </w:t>
            </w:r>
          </w:p>
        </w:tc>
        <w:tc>
          <w:tcPr>
            <w:tcW w:w="1270" w:type="dxa"/>
          </w:tcPr>
          <w:p w14:paraId="72F5F93E" w14:textId="72D03E2D" w:rsidR="009E27A8" w:rsidRPr="009E27A8" w:rsidRDefault="009E27A8" w:rsidP="009E27A8">
            <w:pPr>
              <w:jc w:val="right"/>
              <w:rPr>
                <w:rFonts w:ascii="Gentium Plus" w:hAnsi="Gentium Plus" w:cs="Gentium Plus"/>
                <w:sz w:val="20"/>
                <w:szCs w:val="20"/>
              </w:rPr>
            </w:pPr>
            <w:r>
              <w:rPr>
                <w:rFonts w:ascii="Gentium Plus" w:hAnsi="Gentium Plus" w:cs="Gentium Plus"/>
                <w:sz w:val="20"/>
                <w:szCs w:val="20"/>
              </w:rPr>
              <w:t>455 €</w:t>
            </w:r>
          </w:p>
        </w:tc>
      </w:tr>
      <w:tr w:rsidR="009E27A8" w14:paraId="2A7123B3" w14:textId="77777777" w:rsidTr="009E27A8">
        <w:tc>
          <w:tcPr>
            <w:tcW w:w="1783" w:type="dxa"/>
          </w:tcPr>
          <w:p w14:paraId="642794D5" w14:textId="7777777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2181" w:type="dxa"/>
          </w:tcPr>
          <w:p w14:paraId="5D85A038" w14:textId="7777777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60734F" w14:textId="7777777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349E48" w14:textId="7777777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AA8D7F2" w14:textId="7777777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</w:tr>
      <w:tr w:rsidR="009E27A8" w14:paraId="531D22EF" w14:textId="77777777" w:rsidTr="009E27A8">
        <w:tc>
          <w:tcPr>
            <w:tcW w:w="1783" w:type="dxa"/>
          </w:tcPr>
          <w:p w14:paraId="77D1008F" w14:textId="7777777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2181" w:type="dxa"/>
          </w:tcPr>
          <w:p w14:paraId="280F6AA2" w14:textId="7777777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7A85EA" w14:textId="7777777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7063A2" w14:textId="7777777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FAB20FC" w14:textId="7777777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</w:tr>
      <w:tr w:rsidR="009E27A8" w14:paraId="6FF03753" w14:textId="77777777" w:rsidTr="009E27A8">
        <w:tc>
          <w:tcPr>
            <w:tcW w:w="1783" w:type="dxa"/>
          </w:tcPr>
          <w:p w14:paraId="454A84AF" w14:textId="7777777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2181" w:type="dxa"/>
          </w:tcPr>
          <w:p w14:paraId="56D10C82" w14:textId="7777777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D9B663" w14:textId="7777777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36C1AB" w14:textId="7777777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AB07E75" w14:textId="7777777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</w:tr>
      <w:tr w:rsidR="009E27A8" w14:paraId="39B70288" w14:textId="77777777" w:rsidTr="009E27A8">
        <w:tc>
          <w:tcPr>
            <w:tcW w:w="7792" w:type="dxa"/>
            <w:gridSpan w:val="4"/>
          </w:tcPr>
          <w:p w14:paraId="3E3A79B6" w14:textId="52A32FF2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  <w:r>
              <w:rPr>
                <w:rFonts w:ascii="Gentium Plus" w:hAnsi="Gentium Plus" w:cs="Gentium Plus"/>
                <w:sz w:val="20"/>
                <w:szCs w:val="20"/>
              </w:rPr>
              <w:t>TOTAUX CUMULÉS</w:t>
            </w:r>
          </w:p>
        </w:tc>
        <w:tc>
          <w:tcPr>
            <w:tcW w:w="1270" w:type="dxa"/>
          </w:tcPr>
          <w:p w14:paraId="645C084B" w14:textId="77777777" w:rsidR="009E27A8" w:rsidRPr="009E27A8" w:rsidRDefault="009E27A8" w:rsidP="009E27A8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</w:tr>
    </w:tbl>
    <w:p w14:paraId="2E83F169" w14:textId="77777777" w:rsidR="009E27A8" w:rsidRPr="009E27A8" w:rsidRDefault="009E27A8" w:rsidP="009E27A8">
      <w:pPr>
        <w:jc w:val="both"/>
        <w:rPr>
          <w:rFonts w:ascii="Gentium Plus" w:hAnsi="Gentium Plus" w:cs="Gentium Plus"/>
        </w:rPr>
      </w:pPr>
    </w:p>
    <w:p w14:paraId="21EB4088" w14:textId="3E80C6C6" w:rsidR="009E27A8" w:rsidRDefault="009E27A8" w:rsidP="009E27A8">
      <w:pPr>
        <w:pStyle w:val="Paragraphedeliste"/>
        <w:numPr>
          <w:ilvl w:val="0"/>
          <w:numId w:val="1"/>
        </w:numPr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Intervenant</w:t>
      </w:r>
      <w:r w:rsidR="0096606C">
        <w:rPr>
          <w:rFonts w:ascii="Gentium Plus" w:hAnsi="Gentium Plus" w:cs="Gentium Plus"/>
        </w:rPr>
        <w:t>(s)</w:t>
      </w:r>
      <w:r w:rsidR="00187802">
        <w:rPr>
          <w:rFonts w:ascii="Gentium Plus" w:hAnsi="Gentium Plus" w:cs="Gentium Plus"/>
        </w:rPr>
        <w:t xml:space="preserve"> du site strasbourgeois</w:t>
      </w:r>
    </w:p>
    <w:p w14:paraId="06768BF1" w14:textId="62072002" w:rsidR="00187802" w:rsidRDefault="00187802" w:rsidP="00187802">
      <w:pPr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Il est rappelé que seule l’adresse administrative de rattachement est prise en compte.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1270"/>
      </w:tblGrid>
      <w:tr w:rsidR="00187802" w14:paraId="0EB4E2C0" w14:textId="77777777" w:rsidTr="00187802">
        <w:tc>
          <w:tcPr>
            <w:tcW w:w="2689" w:type="dxa"/>
            <w:shd w:val="clear" w:color="auto" w:fill="F2F2F2" w:themeFill="background1" w:themeFillShade="F2"/>
          </w:tcPr>
          <w:p w14:paraId="5DEEEB3B" w14:textId="77777777" w:rsidR="00187802" w:rsidRDefault="00187802" w:rsidP="009947C6">
            <w:pPr>
              <w:jc w:val="center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Nom, Prénom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0BB5EE8" w14:textId="77777777" w:rsidR="00187802" w:rsidRDefault="00187802" w:rsidP="009947C6">
            <w:pPr>
              <w:jc w:val="center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Frais de restauration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2F34913F" w14:textId="77777777" w:rsidR="00187802" w:rsidRDefault="00187802" w:rsidP="009947C6">
            <w:pPr>
              <w:jc w:val="center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Total</w:t>
            </w:r>
          </w:p>
        </w:tc>
      </w:tr>
      <w:tr w:rsidR="00187802" w14:paraId="1CB05446" w14:textId="77777777" w:rsidTr="002E4A59">
        <w:tc>
          <w:tcPr>
            <w:tcW w:w="2689" w:type="dxa"/>
          </w:tcPr>
          <w:p w14:paraId="4C6B9BF4" w14:textId="09F2F6FA" w:rsidR="00187802" w:rsidRPr="009E27A8" w:rsidRDefault="00187802" w:rsidP="009947C6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0565B4B" w14:textId="6CDE9832" w:rsidR="00187802" w:rsidRPr="009E27A8" w:rsidRDefault="00187802" w:rsidP="009947C6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BF90E8E" w14:textId="5232406E" w:rsidR="00187802" w:rsidRPr="009E27A8" w:rsidRDefault="00187802" w:rsidP="009947C6">
            <w:pPr>
              <w:jc w:val="right"/>
              <w:rPr>
                <w:rFonts w:ascii="Gentium Plus" w:hAnsi="Gentium Plus" w:cs="Gentium Plus"/>
                <w:sz w:val="20"/>
                <w:szCs w:val="20"/>
              </w:rPr>
            </w:pPr>
          </w:p>
        </w:tc>
      </w:tr>
      <w:tr w:rsidR="00187802" w14:paraId="092C778C" w14:textId="77777777" w:rsidTr="002E4A59">
        <w:tc>
          <w:tcPr>
            <w:tcW w:w="2689" w:type="dxa"/>
          </w:tcPr>
          <w:p w14:paraId="737A1A45" w14:textId="77777777" w:rsidR="00187802" w:rsidRPr="009E27A8" w:rsidRDefault="00187802" w:rsidP="009947C6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4EC779" w14:textId="77777777" w:rsidR="00187802" w:rsidRPr="009E27A8" w:rsidRDefault="00187802" w:rsidP="009947C6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F4730EB" w14:textId="77777777" w:rsidR="00187802" w:rsidRPr="009E27A8" w:rsidRDefault="00187802" w:rsidP="009947C6">
            <w:pPr>
              <w:jc w:val="right"/>
              <w:rPr>
                <w:rFonts w:ascii="Gentium Plus" w:hAnsi="Gentium Plus" w:cs="Gentium Plus"/>
                <w:sz w:val="20"/>
                <w:szCs w:val="20"/>
              </w:rPr>
            </w:pPr>
          </w:p>
        </w:tc>
      </w:tr>
      <w:tr w:rsidR="00187802" w14:paraId="5C34C35B" w14:textId="77777777" w:rsidTr="002E4A59">
        <w:tc>
          <w:tcPr>
            <w:tcW w:w="2689" w:type="dxa"/>
          </w:tcPr>
          <w:p w14:paraId="49F8144C" w14:textId="77777777" w:rsidR="00187802" w:rsidRPr="009E27A8" w:rsidRDefault="00187802" w:rsidP="009947C6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2F898A" w14:textId="77777777" w:rsidR="00187802" w:rsidRPr="009E27A8" w:rsidRDefault="00187802" w:rsidP="009947C6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3BC5C7C" w14:textId="77777777" w:rsidR="00187802" w:rsidRPr="009E27A8" w:rsidRDefault="00187802" w:rsidP="009947C6">
            <w:pPr>
              <w:jc w:val="right"/>
              <w:rPr>
                <w:rFonts w:ascii="Gentium Plus" w:hAnsi="Gentium Plus" w:cs="Gentium Plus"/>
                <w:sz w:val="20"/>
                <w:szCs w:val="20"/>
              </w:rPr>
            </w:pPr>
          </w:p>
        </w:tc>
      </w:tr>
      <w:tr w:rsidR="00187802" w14:paraId="4A2F7054" w14:textId="77777777" w:rsidTr="009947C6">
        <w:tc>
          <w:tcPr>
            <w:tcW w:w="7792" w:type="dxa"/>
            <w:gridSpan w:val="2"/>
          </w:tcPr>
          <w:p w14:paraId="7E423C75" w14:textId="77777777" w:rsidR="00187802" w:rsidRPr="009E27A8" w:rsidRDefault="00187802" w:rsidP="009947C6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  <w:r>
              <w:rPr>
                <w:rFonts w:ascii="Gentium Plus" w:hAnsi="Gentium Plus" w:cs="Gentium Plus"/>
                <w:sz w:val="20"/>
                <w:szCs w:val="20"/>
              </w:rPr>
              <w:t>TOTAUX CUMULÉS</w:t>
            </w:r>
          </w:p>
        </w:tc>
        <w:tc>
          <w:tcPr>
            <w:tcW w:w="1270" w:type="dxa"/>
          </w:tcPr>
          <w:p w14:paraId="4E1657B4" w14:textId="77777777" w:rsidR="00187802" w:rsidRPr="009E27A8" w:rsidRDefault="00187802" w:rsidP="009947C6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</w:tr>
    </w:tbl>
    <w:p w14:paraId="157FABCF" w14:textId="77777777" w:rsidR="00187802" w:rsidRPr="00187802" w:rsidRDefault="00187802" w:rsidP="00187802">
      <w:pPr>
        <w:jc w:val="both"/>
        <w:rPr>
          <w:rFonts w:ascii="Gentium Plus" w:hAnsi="Gentium Plus" w:cs="Gentium Plus"/>
        </w:rPr>
      </w:pPr>
    </w:p>
    <w:p w14:paraId="1A5AF23B" w14:textId="25F28CCB" w:rsidR="009E27A8" w:rsidRDefault="00A73CB3" w:rsidP="009E27A8">
      <w:pPr>
        <w:pStyle w:val="Paragraphedeliste"/>
        <w:numPr>
          <w:ilvl w:val="0"/>
          <w:numId w:val="1"/>
        </w:numPr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Divers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3"/>
        <w:gridCol w:w="6009"/>
        <w:gridCol w:w="1270"/>
      </w:tblGrid>
      <w:tr w:rsidR="00A73CB3" w14:paraId="5C93FC82" w14:textId="77777777" w:rsidTr="0055653D">
        <w:tc>
          <w:tcPr>
            <w:tcW w:w="1783" w:type="dxa"/>
            <w:shd w:val="clear" w:color="auto" w:fill="F2F2F2" w:themeFill="background1" w:themeFillShade="F2"/>
          </w:tcPr>
          <w:p w14:paraId="1B664E98" w14:textId="49B9F6B4" w:rsidR="00A73CB3" w:rsidRDefault="00A73CB3" w:rsidP="009947C6">
            <w:pPr>
              <w:jc w:val="center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Type</w:t>
            </w:r>
          </w:p>
        </w:tc>
        <w:tc>
          <w:tcPr>
            <w:tcW w:w="6009" w:type="dxa"/>
            <w:shd w:val="clear" w:color="auto" w:fill="F2F2F2" w:themeFill="background1" w:themeFillShade="F2"/>
          </w:tcPr>
          <w:p w14:paraId="543B974D" w14:textId="128BFA6F" w:rsidR="00A73CB3" w:rsidRDefault="00A73CB3" w:rsidP="009947C6">
            <w:pPr>
              <w:jc w:val="center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Prix / unité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0D2842B6" w14:textId="77777777" w:rsidR="00A73CB3" w:rsidRDefault="00A73CB3" w:rsidP="009947C6">
            <w:pPr>
              <w:jc w:val="center"/>
              <w:rPr>
                <w:rFonts w:ascii="Gentium Plus" w:hAnsi="Gentium Plus" w:cs="Gentium Plus"/>
              </w:rPr>
            </w:pPr>
            <w:r>
              <w:rPr>
                <w:rFonts w:ascii="Gentium Plus" w:hAnsi="Gentium Plus" w:cs="Gentium Plus"/>
              </w:rPr>
              <w:t>Total</w:t>
            </w:r>
          </w:p>
        </w:tc>
      </w:tr>
      <w:tr w:rsidR="00A73CB3" w14:paraId="50CEA478" w14:textId="77777777" w:rsidTr="009F27BB">
        <w:tc>
          <w:tcPr>
            <w:tcW w:w="1783" w:type="dxa"/>
          </w:tcPr>
          <w:p w14:paraId="344AF080" w14:textId="5A3F65CD" w:rsidR="00A73CB3" w:rsidRPr="009E27A8" w:rsidRDefault="00A73CB3" w:rsidP="009947C6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  <w:r>
              <w:rPr>
                <w:rFonts w:ascii="Gentium Plus" w:hAnsi="Gentium Plus" w:cs="Gentium Plus"/>
                <w:sz w:val="20"/>
                <w:szCs w:val="20"/>
              </w:rPr>
              <w:t>Pause(s)</w:t>
            </w:r>
          </w:p>
        </w:tc>
        <w:tc>
          <w:tcPr>
            <w:tcW w:w="6009" w:type="dxa"/>
          </w:tcPr>
          <w:p w14:paraId="4FE472B4" w14:textId="33BAE168" w:rsidR="00A73CB3" w:rsidRPr="009E27A8" w:rsidRDefault="00A73CB3" w:rsidP="009947C6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A113298" w14:textId="75F05856" w:rsidR="00A73CB3" w:rsidRPr="009E27A8" w:rsidRDefault="00A73CB3" w:rsidP="009947C6">
            <w:pPr>
              <w:jc w:val="right"/>
              <w:rPr>
                <w:rFonts w:ascii="Gentium Plus" w:hAnsi="Gentium Plus" w:cs="Gentium Plus"/>
                <w:sz w:val="20"/>
                <w:szCs w:val="20"/>
              </w:rPr>
            </w:pPr>
          </w:p>
        </w:tc>
      </w:tr>
      <w:tr w:rsidR="00A73CB3" w14:paraId="77D7232E" w14:textId="77777777" w:rsidTr="009F27BB">
        <w:tc>
          <w:tcPr>
            <w:tcW w:w="1783" w:type="dxa"/>
          </w:tcPr>
          <w:p w14:paraId="219DB4F5" w14:textId="084F58AB" w:rsidR="00A73CB3" w:rsidRPr="009E27A8" w:rsidRDefault="00A73CB3" w:rsidP="009947C6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  <w:r>
              <w:rPr>
                <w:rFonts w:ascii="Gentium Plus" w:hAnsi="Gentium Plus" w:cs="Gentium Plus"/>
                <w:sz w:val="20"/>
                <w:szCs w:val="20"/>
              </w:rPr>
              <w:t>Communication (flyer, affiche)</w:t>
            </w:r>
          </w:p>
        </w:tc>
        <w:tc>
          <w:tcPr>
            <w:tcW w:w="6009" w:type="dxa"/>
          </w:tcPr>
          <w:p w14:paraId="3A33CC9B" w14:textId="77777777" w:rsidR="00A73CB3" w:rsidRPr="009E27A8" w:rsidRDefault="00A73CB3" w:rsidP="009947C6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03D3996" w14:textId="77777777" w:rsidR="00A73CB3" w:rsidRPr="009E27A8" w:rsidRDefault="00A73CB3" w:rsidP="009947C6">
            <w:pPr>
              <w:jc w:val="right"/>
              <w:rPr>
                <w:rFonts w:ascii="Gentium Plus" w:hAnsi="Gentium Plus" w:cs="Gentium Plus"/>
                <w:sz w:val="20"/>
                <w:szCs w:val="20"/>
              </w:rPr>
            </w:pPr>
          </w:p>
        </w:tc>
      </w:tr>
      <w:tr w:rsidR="00A73CB3" w14:paraId="3C7B2CD0" w14:textId="77777777" w:rsidTr="009F27BB">
        <w:tc>
          <w:tcPr>
            <w:tcW w:w="1783" w:type="dxa"/>
          </w:tcPr>
          <w:p w14:paraId="7266C447" w14:textId="0013DCDF" w:rsidR="00A73CB3" w:rsidRPr="009E27A8" w:rsidRDefault="00A73CB3" w:rsidP="009947C6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  <w:r>
              <w:rPr>
                <w:rFonts w:ascii="Gentium Plus" w:hAnsi="Gentium Plus" w:cs="Gentium Plus"/>
                <w:sz w:val="20"/>
                <w:szCs w:val="20"/>
              </w:rPr>
              <w:t>Autre(s)</w:t>
            </w:r>
          </w:p>
        </w:tc>
        <w:tc>
          <w:tcPr>
            <w:tcW w:w="6009" w:type="dxa"/>
          </w:tcPr>
          <w:p w14:paraId="6B84BCA5" w14:textId="77777777" w:rsidR="00A73CB3" w:rsidRPr="009E27A8" w:rsidRDefault="00A73CB3" w:rsidP="009947C6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E45F2A9" w14:textId="77777777" w:rsidR="00A73CB3" w:rsidRPr="009E27A8" w:rsidRDefault="00A73CB3" w:rsidP="009947C6">
            <w:pPr>
              <w:jc w:val="right"/>
              <w:rPr>
                <w:rFonts w:ascii="Gentium Plus" w:hAnsi="Gentium Plus" w:cs="Gentium Plus"/>
                <w:sz w:val="20"/>
                <w:szCs w:val="20"/>
              </w:rPr>
            </w:pPr>
          </w:p>
        </w:tc>
      </w:tr>
      <w:tr w:rsidR="00A73CB3" w14:paraId="1A3526AA" w14:textId="77777777" w:rsidTr="009947C6">
        <w:tc>
          <w:tcPr>
            <w:tcW w:w="7792" w:type="dxa"/>
            <w:gridSpan w:val="2"/>
          </w:tcPr>
          <w:p w14:paraId="149E2E42" w14:textId="77777777" w:rsidR="00A73CB3" w:rsidRPr="009E27A8" w:rsidRDefault="00A73CB3" w:rsidP="009947C6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  <w:r>
              <w:rPr>
                <w:rFonts w:ascii="Gentium Plus" w:hAnsi="Gentium Plus" w:cs="Gentium Plus"/>
                <w:sz w:val="20"/>
                <w:szCs w:val="20"/>
              </w:rPr>
              <w:t>TOTAUX CUMULÉS</w:t>
            </w:r>
          </w:p>
        </w:tc>
        <w:tc>
          <w:tcPr>
            <w:tcW w:w="1270" w:type="dxa"/>
          </w:tcPr>
          <w:p w14:paraId="1361638F" w14:textId="77777777" w:rsidR="00A73CB3" w:rsidRPr="009E27A8" w:rsidRDefault="00A73CB3" w:rsidP="009947C6">
            <w:pPr>
              <w:jc w:val="both"/>
              <w:rPr>
                <w:rFonts w:ascii="Gentium Plus" w:hAnsi="Gentium Plus" w:cs="Gentium Plus"/>
                <w:sz w:val="20"/>
                <w:szCs w:val="20"/>
              </w:rPr>
            </w:pPr>
          </w:p>
        </w:tc>
      </w:tr>
    </w:tbl>
    <w:p w14:paraId="36EDF72A" w14:textId="77777777" w:rsidR="00A73CB3" w:rsidRDefault="00A73CB3" w:rsidP="00A73CB3">
      <w:pPr>
        <w:jc w:val="both"/>
        <w:rPr>
          <w:rFonts w:ascii="Gentium Plus" w:hAnsi="Gentium Plus" w:cs="Gentium Plus"/>
        </w:rPr>
      </w:pPr>
    </w:p>
    <w:p w14:paraId="482C4FFE" w14:textId="25EFB79B" w:rsidR="00D81C05" w:rsidRDefault="00D81C05" w:rsidP="00D81C05">
      <w:pPr>
        <w:jc w:val="both"/>
        <w:rPr>
          <w:rFonts w:ascii="Gentium Plus" w:hAnsi="Gentium Plus" w:cs="Gentium Plus"/>
          <w:lang w:val="fr-CH"/>
        </w:rPr>
      </w:pPr>
      <w:r>
        <w:rPr>
          <w:rFonts w:ascii="Gentium Plus" w:hAnsi="Gentium Plus" w:cs="Gentium Plus"/>
        </w:rPr>
        <w:t>Si</w:t>
      </w:r>
      <w:r>
        <w:rPr>
          <w:rFonts w:ascii="Gentium Plus" w:hAnsi="Gentium Plus" w:cs="Gentium Plus"/>
          <w:lang w:val="fr-CH"/>
        </w:rPr>
        <w:t xml:space="preserve"> le financement est accordé, le logo de l’ITI </w:t>
      </w:r>
      <w:proofErr w:type="spellStart"/>
      <w:r>
        <w:rPr>
          <w:rFonts w:ascii="Gentium Plus" w:hAnsi="Gentium Plus" w:cs="Gentium Plus"/>
          <w:lang w:val="fr-CH"/>
        </w:rPr>
        <w:t>HiSAAR</w:t>
      </w:r>
      <w:proofErr w:type="spellEnd"/>
      <w:r>
        <w:rPr>
          <w:rFonts w:ascii="Gentium Plus" w:hAnsi="Gentium Plus" w:cs="Gentium Plus"/>
          <w:lang w:val="fr-CH"/>
        </w:rPr>
        <w:t xml:space="preserve"> </w:t>
      </w:r>
      <w:r>
        <w:rPr>
          <w:rFonts w:ascii="Gentium Plus" w:hAnsi="Gentium Plus" w:cs="Gentium Plus"/>
          <w:lang w:val="fr-CH"/>
        </w:rPr>
        <w:t xml:space="preserve">devra apparaître sur l’affiche et le programme de l’événement organisé. De plus, le soutien de l’ITI </w:t>
      </w:r>
      <w:proofErr w:type="spellStart"/>
      <w:r>
        <w:rPr>
          <w:rFonts w:ascii="Gentium Plus" w:hAnsi="Gentium Plus" w:cs="Gentium Plus"/>
          <w:lang w:val="fr-CH"/>
        </w:rPr>
        <w:t>HiSAAR</w:t>
      </w:r>
      <w:proofErr w:type="spellEnd"/>
      <w:r>
        <w:rPr>
          <w:rFonts w:ascii="Gentium Plus" w:hAnsi="Gentium Plus" w:cs="Gentium Plus"/>
          <w:lang w:val="fr-CH"/>
        </w:rPr>
        <w:t xml:space="preserve"> devra être mentionné durant le discours introductif de l’événement</w:t>
      </w:r>
      <w:r>
        <w:rPr>
          <w:rFonts w:ascii="Gentium Plus" w:hAnsi="Gentium Plus" w:cs="Gentium Plus"/>
          <w:lang w:val="fr-CH"/>
        </w:rPr>
        <w:t xml:space="preserve">. </w:t>
      </w:r>
    </w:p>
    <w:p w14:paraId="6945DED9" w14:textId="67059D43" w:rsidR="00534E07" w:rsidRDefault="00534E07" w:rsidP="00A73CB3">
      <w:pPr>
        <w:jc w:val="both"/>
        <w:rPr>
          <w:rFonts w:ascii="Gentium Plus" w:hAnsi="Gentium Plus" w:cs="Gentium Plus"/>
        </w:rPr>
      </w:pPr>
    </w:p>
    <w:p w14:paraId="1975FCB2" w14:textId="77777777" w:rsidR="00534E07" w:rsidRDefault="00534E07" w:rsidP="00A73CB3">
      <w:pPr>
        <w:jc w:val="both"/>
        <w:rPr>
          <w:rFonts w:ascii="Gentium Plus" w:hAnsi="Gentium Plus" w:cs="Gentium Plus"/>
        </w:rPr>
      </w:pPr>
    </w:p>
    <w:p w14:paraId="231CB9FE" w14:textId="12E037D5" w:rsidR="00534E07" w:rsidRPr="00A73CB3" w:rsidRDefault="00534E07" w:rsidP="00534E07">
      <w:pPr>
        <w:ind w:left="4248" w:firstLine="708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 xml:space="preserve">Fait à                        </w:t>
      </w:r>
      <w:proofErr w:type="gramStart"/>
      <w:r>
        <w:rPr>
          <w:rFonts w:ascii="Gentium Plus" w:hAnsi="Gentium Plus" w:cs="Gentium Plus"/>
        </w:rPr>
        <w:t xml:space="preserve">  ,</w:t>
      </w:r>
      <w:proofErr w:type="gramEnd"/>
      <w:r>
        <w:rPr>
          <w:rFonts w:ascii="Gentium Plus" w:hAnsi="Gentium Plus" w:cs="Gentium Plus"/>
        </w:rPr>
        <w:t xml:space="preserve"> le                    </w:t>
      </w:r>
    </w:p>
    <w:sectPr w:rsidR="00534E07" w:rsidRPr="00A73CB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FA92" w14:textId="77777777" w:rsidR="00A83D1B" w:rsidRDefault="00A83D1B" w:rsidP="005D734B">
      <w:r>
        <w:separator/>
      </w:r>
    </w:p>
  </w:endnote>
  <w:endnote w:type="continuationSeparator" w:id="0">
    <w:p w14:paraId="1BDB806D" w14:textId="77777777" w:rsidR="00A83D1B" w:rsidRDefault="00A83D1B" w:rsidP="005D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25638668"/>
      <w:docPartObj>
        <w:docPartGallery w:val="Page Numbers (Bottom of Page)"/>
        <w:docPartUnique/>
      </w:docPartObj>
    </w:sdtPr>
    <w:sdtContent>
      <w:p w14:paraId="13E7C476" w14:textId="733C5E88" w:rsidR="007F2054" w:rsidRDefault="007F2054" w:rsidP="00A521F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BAF574" w14:textId="77777777" w:rsidR="007F2054" w:rsidRDefault="007F2054" w:rsidP="007F20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11202679"/>
      <w:docPartObj>
        <w:docPartGallery w:val="Page Numbers (Bottom of Page)"/>
        <w:docPartUnique/>
      </w:docPartObj>
    </w:sdtPr>
    <w:sdtContent>
      <w:p w14:paraId="04B80CE6" w14:textId="6D83A597" w:rsidR="007F2054" w:rsidRDefault="007F2054" w:rsidP="00A521F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256FF14A" w14:textId="77777777" w:rsidR="007F2054" w:rsidRDefault="007F2054" w:rsidP="007F205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8379" w14:textId="77777777" w:rsidR="00A83D1B" w:rsidRDefault="00A83D1B" w:rsidP="005D734B">
      <w:r>
        <w:separator/>
      </w:r>
    </w:p>
  </w:footnote>
  <w:footnote w:type="continuationSeparator" w:id="0">
    <w:p w14:paraId="46E9A1D0" w14:textId="77777777" w:rsidR="00A83D1B" w:rsidRDefault="00A83D1B" w:rsidP="005D734B">
      <w:r>
        <w:continuationSeparator/>
      </w:r>
    </w:p>
  </w:footnote>
  <w:footnote w:id="1">
    <w:p w14:paraId="4B7CD5EC" w14:textId="03B1DDDC" w:rsidR="005D734B" w:rsidRPr="005D734B" w:rsidRDefault="005D734B" w:rsidP="005D734B">
      <w:pPr>
        <w:pStyle w:val="Notedebasdepage"/>
        <w:jc w:val="both"/>
        <w:rPr>
          <w:rFonts w:ascii="Gentium Plus" w:hAnsi="Gentium Plus" w:cs="Gentium Plus"/>
          <w:lang w:val="fr-CH"/>
        </w:rPr>
      </w:pPr>
      <w:r w:rsidRPr="005D734B">
        <w:rPr>
          <w:rStyle w:val="Appelnotedebasdep"/>
          <w:rFonts w:ascii="Gentium Plus" w:hAnsi="Gentium Plus" w:cs="Gentium Plus"/>
        </w:rPr>
        <w:footnoteRef/>
      </w:r>
      <w:r w:rsidRPr="005D734B">
        <w:rPr>
          <w:rFonts w:ascii="Gentium Plus" w:hAnsi="Gentium Plus" w:cs="Gentium Plus"/>
        </w:rPr>
        <w:t xml:space="preserve"> </w:t>
      </w:r>
      <w:r w:rsidRPr="005D734B">
        <w:rPr>
          <w:rFonts w:ascii="Gentium Plus" w:hAnsi="Gentium Plus" w:cs="Gentium Plus"/>
          <w:lang w:val="fr-CH"/>
        </w:rPr>
        <w:t>Choix multiple possible.</w:t>
      </w:r>
      <w:r w:rsidR="00706034">
        <w:rPr>
          <w:rFonts w:ascii="Gentium Plus" w:hAnsi="Gentium Plus" w:cs="Gentium Plus"/>
          <w:lang w:val="fr-CH"/>
        </w:rPr>
        <w:t xml:space="preserve"> Cliquer sur la case deux fois et choisir « case activée » dans valeur par défaut.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25AE"/>
    <w:multiLevelType w:val="hybridMultilevel"/>
    <w:tmpl w:val="6220F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09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57"/>
    <w:rsid w:val="00005CED"/>
    <w:rsid w:val="001607E5"/>
    <w:rsid w:val="00187802"/>
    <w:rsid w:val="001D6AFC"/>
    <w:rsid w:val="002D00B0"/>
    <w:rsid w:val="00337527"/>
    <w:rsid w:val="003D146D"/>
    <w:rsid w:val="00534E07"/>
    <w:rsid w:val="0059162D"/>
    <w:rsid w:val="005D734B"/>
    <w:rsid w:val="0067248D"/>
    <w:rsid w:val="00706034"/>
    <w:rsid w:val="007F2054"/>
    <w:rsid w:val="0080423E"/>
    <w:rsid w:val="00806DB1"/>
    <w:rsid w:val="009036BB"/>
    <w:rsid w:val="00960153"/>
    <w:rsid w:val="0096606C"/>
    <w:rsid w:val="009E029E"/>
    <w:rsid w:val="009E27A8"/>
    <w:rsid w:val="00A73CB3"/>
    <w:rsid w:val="00A83D1B"/>
    <w:rsid w:val="00BB29B5"/>
    <w:rsid w:val="00C35A57"/>
    <w:rsid w:val="00D6014F"/>
    <w:rsid w:val="00D81C05"/>
    <w:rsid w:val="00D927AF"/>
    <w:rsid w:val="00F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9D4E0"/>
  <w15:chartTrackingRefBased/>
  <w15:docId w15:val="{0EB6C3F2-194B-0048-8D71-7906A5F3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734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73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734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E27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20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054"/>
  </w:style>
  <w:style w:type="paragraph" w:styleId="Pieddepage">
    <w:name w:val="footer"/>
    <w:basedOn w:val="Normal"/>
    <w:link w:val="PieddepageCar"/>
    <w:uiPriority w:val="99"/>
    <w:unhideWhenUsed/>
    <w:rsid w:val="007F20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054"/>
  </w:style>
  <w:style w:type="character" w:styleId="Numrodepage">
    <w:name w:val="page number"/>
    <w:basedOn w:val="Policepardfaut"/>
    <w:uiPriority w:val="99"/>
    <w:semiHidden/>
    <w:unhideWhenUsed/>
    <w:rsid w:val="007F2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327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Redard-Jacot</dc:creator>
  <cp:keywords/>
  <dc:description/>
  <cp:lastModifiedBy>Celine Redard-Jacot</cp:lastModifiedBy>
  <cp:revision>13</cp:revision>
  <cp:lastPrinted>2023-11-13T21:17:00Z</cp:lastPrinted>
  <dcterms:created xsi:type="dcterms:W3CDTF">2023-11-13T21:17:00Z</dcterms:created>
  <dcterms:modified xsi:type="dcterms:W3CDTF">2024-04-15T07:03:00Z</dcterms:modified>
</cp:coreProperties>
</file>